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8700416"/>
    <w:p w14:paraId="7F124B0A"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Pr>
          <w:rFonts w:ascii="Montserrat" w:eastAsia="Times New Roman" w:hAnsi="Montserrat" w:cs="Times New Roman"/>
          <w:color w:val="000000"/>
          <w:sz w:val="24"/>
          <w:szCs w:val="24"/>
          <w:lang w:val="es-MX" w:eastAsia="en-CA"/>
        </w:rPr>
        <w:fldChar w:fldCharType="begin"/>
      </w:r>
      <w:r>
        <w:rPr>
          <w:rFonts w:ascii="Montserrat" w:eastAsia="Times New Roman" w:hAnsi="Montserrat" w:cs="Times New Roman"/>
          <w:color w:val="000000"/>
          <w:sz w:val="24"/>
          <w:szCs w:val="24"/>
          <w:lang w:val="es-MX" w:eastAsia="en-CA"/>
        </w:rPr>
        <w:instrText xml:space="preserve"> MERGEFIELD Afianzadora </w:instrText>
      </w:r>
      <w:r>
        <w:rPr>
          <w:rFonts w:ascii="Montserrat" w:eastAsia="Times New Roman" w:hAnsi="Montserrat" w:cs="Times New Roman"/>
          <w:color w:val="000000"/>
          <w:sz w:val="24"/>
          <w:szCs w:val="24"/>
          <w:lang w:val="es-MX" w:eastAsia="en-CA"/>
        </w:rPr>
        <w:fldChar w:fldCharType="separate"/>
      </w:r>
      <w:r>
        <w:rPr>
          <w:rFonts w:ascii="Montserrat" w:eastAsia="Times New Roman" w:hAnsi="Montserrat" w:cs="Times New Roman"/>
          <w:noProof/>
          <w:color w:val="000000"/>
          <w:sz w:val="24"/>
          <w:szCs w:val="24"/>
          <w:lang w:val="es-MX" w:eastAsia="en-CA"/>
        </w:rPr>
        <w:t>«Afianzadora»</w:t>
      </w:r>
      <w:r>
        <w:rPr>
          <w:rFonts w:ascii="Montserrat" w:eastAsia="Times New Roman" w:hAnsi="Montserrat" w:cs="Times New Roman"/>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EN EJERCICIO DE LA AUTORIZACIÓN QUE LE OTORGÓ EL GOBIERNO FEDERAL POR CONDUCTO DE LA COMISIÓN NACIONAL DE SEGUROS Y FIANZAS EN LOS TÉRMINOS DE LOS ARTÍCULOS 11 Y 42 DE LA LEY DE INSTITUCIONES DE SEGUROS Y DE FIANZAS SE CONSTITUYE FIADORA HASTA EL MONTO DE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Monto_de_la_fianza_de_cumplimiento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«Monto_de_la_fianza_de_cumplimiento»</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Monto_de_la_fianza_de_cumplimiento_con_l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«Monto_de_la_fianza_de_cumplimiento_con_l»</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3C2FAC">
        <w:rPr>
          <w:rFonts w:ascii="Montserrat" w:eastAsia="Times New Roman" w:hAnsi="Montserrat" w:cs="Times New Roman"/>
          <w:color w:val="000000"/>
          <w:sz w:val="24"/>
          <w:szCs w:val="24"/>
          <w:lang w:val="es-MX" w:eastAsia="en-CA"/>
        </w:rPr>
        <w:t>SIN INCLUIR I.V.A. </w:t>
      </w:r>
    </w:p>
    <w:p w14:paraId="7BD5BB03"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sz w:val="24"/>
          <w:szCs w:val="24"/>
          <w:lang w:val="es-MX" w:eastAsia="en-CA"/>
        </w:rPr>
        <w:t xml:space="preserve">ANTE: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Razon_social_beneficiario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«Razon_social_beneficiario»</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CON DOMICILIO EN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Dirección_del_beneficiario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«Dirección_del_beneficiario»</w:t>
      </w:r>
      <w:r>
        <w:rPr>
          <w:rFonts w:ascii="Montserrat" w:eastAsia="Times New Roman" w:hAnsi="Montserrat" w:cs="Times New Roman"/>
          <w:b/>
          <w:bCs/>
          <w:color w:val="000000"/>
          <w:sz w:val="24"/>
          <w:szCs w:val="24"/>
          <w:lang w:val="es-MX" w:eastAsia="en-CA"/>
        </w:rPr>
        <w:fldChar w:fldCharType="end"/>
      </w:r>
    </w:p>
    <w:p w14:paraId="51745002" w14:textId="77777777" w:rsidR="00FC2AC6" w:rsidRDefault="00FC2AC6" w:rsidP="00FC2AC6">
      <w:pPr>
        <w:spacing w:before="240" w:after="240" w:line="240" w:lineRule="auto"/>
        <w:ind w:left="720"/>
        <w:rPr>
          <w:rFonts w:ascii="Montserrat" w:eastAsia="Times New Roman" w:hAnsi="Montserrat" w:cs="Times New Roman"/>
          <w:b/>
          <w:bCs/>
          <w:color w:val="000000"/>
          <w:sz w:val="24"/>
          <w:szCs w:val="24"/>
          <w:lang w:val="es-MX" w:eastAsia="en-CA"/>
        </w:rPr>
      </w:pPr>
      <w:r w:rsidRPr="003C2FAC">
        <w:rPr>
          <w:rFonts w:ascii="Montserrat" w:eastAsia="Times New Roman" w:hAnsi="Montserrat" w:cs="Times New Roman"/>
          <w:color w:val="000000"/>
          <w:sz w:val="24"/>
          <w:szCs w:val="24"/>
          <w:lang w:val="es-MX" w:eastAsia="en-CA"/>
        </w:rPr>
        <w:t xml:space="preserve">PARA GARANTIZAR POR EL FIADO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Razon_social_del_fiado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«Razon_social_del_fiado»</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CON R.F.C.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RFC_del_fiado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«RFC_del_fiado»</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Y DOMICILIO FISCAL EN</w:t>
      </w:r>
      <w:r w:rsidRPr="003C2FAC">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Dirección_del_fiado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«Dirección_del_fiado»</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EL DEBIDO CUMPLIMIENTO DE LAS OBLIGACIONES ASUMIDAS Y QUE LAS MISMAS SEAN EJECUTADAS, CONFORME A LOS TÉRMINOS Y CONDICIONES PACTADOS EN EL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Tipo_de_contrato_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«Tipo_de_contrato_»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3C2FAC">
        <w:rPr>
          <w:rFonts w:ascii="Montserrat" w:eastAsia="Times New Roman" w:hAnsi="Montserrat" w:cs="Times New Roman"/>
          <w:color w:val="000000"/>
          <w:sz w:val="24"/>
          <w:szCs w:val="24"/>
          <w:lang w:val="es-MX" w:eastAsia="en-CA"/>
        </w:rPr>
        <w:t>NÚMERO</w:t>
      </w:r>
      <w:r w:rsidRPr="003C2FAC">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Numero_de_contrato_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«Numero_de_contrato_»</w:t>
      </w:r>
      <w:r>
        <w:rPr>
          <w:rFonts w:ascii="Montserrat" w:eastAsia="Times New Roman" w:hAnsi="Montserrat" w:cs="Times New Roman"/>
          <w:b/>
          <w:bCs/>
          <w:color w:val="000000"/>
          <w:sz w:val="24"/>
          <w:szCs w:val="24"/>
          <w:lang w:val="es-MX" w:eastAsia="en-CA"/>
        </w:rPr>
        <w:fldChar w:fldCharType="end"/>
      </w:r>
      <w:r>
        <w:rPr>
          <w:rFonts w:ascii="Montserrat" w:eastAsia="Times New Roman" w:hAnsi="Montserrat" w:cs="Times New Roman"/>
          <w:b/>
          <w:bCs/>
          <w:color w:val="000000"/>
          <w:sz w:val="24"/>
          <w:szCs w:val="24"/>
          <w:lang w:val="es-MX" w:eastAsia="en-CA"/>
        </w:rPr>
        <w:t xml:space="preserve"> </w:t>
      </w:r>
      <w:r w:rsidRPr="003C2FAC">
        <w:rPr>
          <w:rFonts w:ascii="Montserrat" w:eastAsia="Times New Roman" w:hAnsi="Montserrat" w:cs="Times New Roman"/>
          <w:color w:val="000000"/>
          <w:sz w:val="24"/>
          <w:szCs w:val="24"/>
          <w:lang w:val="es-MX" w:eastAsia="en-CA"/>
        </w:rPr>
        <w:t xml:space="preserve">DE FECHA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Fecha_del_contrato_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«Fecha_del_contrato_»</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RELATIVO A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Relativo_del_contrato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«Relativo_del_contrato»</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Y VIGENCIA</w:t>
      </w:r>
      <w:r w:rsidRPr="003C2FAC">
        <w:rPr>
          <w:rFonts w:ascii="Montserrat" w:eastAsia="Times New Roman" w:hAnsi="Montserrat" w:cs="Times New Roman"/>
          <w:b/>
          <w:bCs/>
          <w:color w:val="000000"/>
          <w:sz w:val="24"/>
          <w:szCs w:val="24"/>
          <w:lang w:val="es-MX" w:eastAsia="en-CA"/>
        </w:rPr>
        <w:t xml:space="preserve">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Plazo_de_ejecución_del_contrato_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«Plazo_de_ejecución_del_contrato_»</w:t>
      </w:r>
      <w:r>
        <w:rPr>
          <w:rFonts w:ascii="Montserrat" w:eastAsia="Times New Roman" w:hAnsi="Montserrat" w:cs="Times New Roman"/>
          <w:b/>
          <w:bCs/>
          <w:color w:val="000000"/>
          <w:sz w:val="24"/>
          <w:szCs w:val="24"/>
          <w:lang w:val="es-MX" w:eastAsia="en-CA"/>
        </w:rPr>
        <w:fldChar w:fldCharType="end"/>
      </w:r>
      <w:r w:rsidRPr="003C2FAC">
        <w:rPr>
          <w:rFonts w:ascii="Montserrat" w:eastAsia="Times New Roman" w:hAnsi="Montserrat" w:cs="Times New Roman"/>
          <w:color w:val="000000"/>
          <w:sz w:val="24"/>
          <w:szCs w:val="24"/>
          <w:lang w:val="es-MX" w:eastAsia="en-CA"/>
        </w:rPr>
        <w:t xml:space="preserve">, CELEBRADO CON </w:t>
      </w:r>
      <w:r>
        <w:rPr>
          <w:rFonts w:ascii="Montserrat" w:eastAsia="Times New Roman" w:hAnsi="Montserrat" w:cs="Times New Roman"/>
          <w:b/>
          <w:bCs/>
          <w:color w:val="000000"/>
          <w:sz w:val="24"/>
          <w:szCs w:val="24"/>
          <w:lang w:val="es-MX" w:eastAsia="en-CA"/>
        </w:rPr>
        <w:fldChar w:fldCharType="begin"/>
      </w:r>
      <w:r>
        <w:rPr>
          <w:rFonts w:ascii="Montserrat" w:eastAsia="Times New Roman" w:hAnsi="Montserrat" w:cs="Times New Roman"/>
          <w:b/>
          <w:bCs/>
          <w:color w:val="000000"/>
          <w:sz w:val="24"/>
          <w:szCs w:val="24"/>
          <w:lang w:val="es-MX" w:eastAsia="en-CA"/>
        </w:rPr>
        <w:instrText xml:space="preserve"> MERGEFIELD Razon_social_beneficiario </w:instrText>
      </w:r>
      <w:r>
        <w:rPr>
          <w:rFonts w:ascii="Montserrat" w:eastAsia="Times New Roman" w:hAnsi="Montserrat" w:cs="Times New Roman"/>
          <w:b/>
          <w:bCs/>
          <w:color w:val="000000"/>
          <w:sz w:val="24"/>
          <w:szCs w:val="24"/>
          <w:lang w:val="es-MX" w:eastAsia="en-CA"/>
        </w:rPr>
        <w:fldChar w:fldCharType="separate"/>
      </w:r>
      <w:r>
        <w:rPr>
          <w:rFonts w:ascii="Montserrat" w:eastAsia="Times New Roman" w:hAnsi="Montserrat" w:cs="Times New Roman"/>
          <w:b/>
          <w:bCs/>
          <w:noProof/>
          <w:color w:val="000000"/>
          <w:sz w:val="24"/>
          <w:szCs w:val="24"/>
          <w:lang w:val="es-MX" w:eastAsia="en-CA"/>
        </w:rPr>
        <w:t>«Razon_social_beneficiario»</w:t>
      </w:r>
      <w:r>
        <w:rPr>
          <w:rFonts w:ascii="Montserrat" w:eastAsia="Times New Roman" w:hAnsi="Montserrat" w:cs="Times New Roman"/>
          <w:b/>
          <w:bCs/>
          <w:color w:val="000000"/>
          <w:sz w:val="24"/>
          <w:szCs w:val="24"/>
          <w:lang w:val="es-MX" w:eastAsia="en-CA"/>
        </w:rPr>
        <w:fldChar w:fldCharType="end"/>
      </w:r>
    </w:p>
    <w:p w14:paraId="762E488C"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EL MONTO DE LA GARANTÍA NO DISMINUIRÁ EN PROPORCIÓN DEL CUMPLIMIENTO O DE LA PARTE QUE LE SEA APROVECHABLE AL BENEFICIARIO, Y/O DIVISIBILIDAD DE OBLIGACIONES, POR TANTO, LA ASEGURADORA RENUNCIA EXPRESAMENTE A LA PROPORCIONALIDAD, SIEMPRE QUE EL FIADO RENUNCIE EXPRESAMENTE A LA PROPORCIONALIDAD EN EL DOCUMENTO FUENTE Y/O CONTRATO. EN CASO CONTRARIO, NO SE APLICARÁ LA PROPORCIONALIDAD.</w:t>
      </w:r>
    </w:p>
    <w:p w14:paraId="68A20B4F"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LA ASEGURADORA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FIADO DEBERÁ SOLICITAR A LA ASEGURADORA EL ENDOSO DE AMPLIACIÓN RESPECTIVO EN CASO DE EXCEDER EL 30% DE PRORROGA Y/O ESPERA AUTOMÁTICO.</w:t>
      </w:r>
    </w:p>
    <w:p w14:paraId="2B98B7A2"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w:t>
      </w:r>
    </w:p>
    <w:p w14:paraId="1CC984D7"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xml:space="preserve">EL INCUMPLIMIENTO DE LA OBLIGACIÓN GARANTIZADA SE ACREDITARÁ ACOMPAÑANDO A SU ESCRITO DE RECLAMO LOS DOCUMENTOS QUE COMPRUEBEN LA EXISTENCIA Y EXIGIBILIDAD DE </w:t>
      </w:r>
      <w:r w:rsidRPr="003C2FAC">
        <w:rPr>
          <w:rFonts w:ascii="Montserrat" w:eastAsia="Times New Roman" w:hAnsi="Montserrat" w:cs="Times New Roman"/>
          <w:color w:val="000000"/>
          <w:lang w:val="es-MX" w:eastAsia="en-CA"/>
        </w:rPr>
        <w:lastRenderedPageBreak/>
        <w:t>LA OBLIGACIÓN GARANTIZADA EN TÉRMINOS DEL ARTÍCULO 279 DE LA LEY DE INSTITUCIONES DE SEGUROS Y DE FIANZAS, SIENDO LOS SIGUIENTES: </w:t>
      </w:r>
    </w:p>
    <w:p w14:paraId="79F9EE6A"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CARTA FIRMADA POR APODERADO O REPRESENTANTE LEGAL DETERMINANDO EL MOTIVO E IMPORTE DEL INCUMPLIMIENTO. </w:t>
      </w:r>
    </w:p>
    <w:p w14:paraId="043C4F33"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CONTRATO DE OBRA O PROVEEDURÍA, PEDIDO U ORDEN DE COMPRA, DE PRESTACIÓN DE SERVICIOS. INFORME DE ESTIMACIONES (AVANCE DE OBRA O ENTREGA). </w:t>
      </w:r>
    </w:p>
    <w:p w14:paraId="18B70037"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COPIA DEL ACTA DE ENTREGA RECEPCIÓN Y BITÁCORA. </w:t>
      </w:r>
    </w:p>
    <w:p w14:paraId="3F9009A9"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COPIA DEL ENDOSO DE INCLUSIÓN (SE ENTREGARÁ EL ORIGINAL CONTRA EL PAGO DE LA RECLAMACIÓN). </w:t>
      </w:r>
    </w:p>
    <w:p w14:paraId="13CF5D68"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DOCUMENTACIÓN RELATIVA A LA RESCISIÓN DEL CONTRATO DE OBRA O PROVEEDURÍA, PEDIDO U ORDEN DE COMPRA, O DE PRESTACIÓN DE SERVICIOS, ASÍ COMO DE LA NOTIFICACIÓN AL PROVEEDOR, CONTRATISTAS O PRESTADORES DE SERVICIOS. </w:t>
      </w:r>
    </w:p>
    <w:p w14:paraId="153F1D6D"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OTROS DOCUMENTOS QUE COMPLEMENTEN LA RECLAMACIÓN Y QUE EL BENEFICIARIO ESTIME QUE APOYAN A LA RECLAMACIÓN. </w:t>
      </w:r>
    </w:p>
    <w:p w14:paraId="31588C61"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CON INDEPENDENCIA DE LO ANTERIOR, LA INSTITUCION TENDRÁ DERECHO A SOLICITAR AL BENEFICIARIO TODO TIPO DE INFORMACIÓN O DOCUMENTACIÓN QUE SEAN NECESARIAS RELACIONADAS CON LA FIANZA MOTIVO DE LA RECLAMACIÓN EN TÉRMINOS DEL MISMO NUMERAL.</w:t>
      </w:r>
    </w:p>
    <w:p w14:paraId="2D0E3E68" w14:textId="665E6E3F"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EN CASO DE QUE EL PRESENTE ENDOSO SE HAGA EXIGIBLE SOLO EL BENEFICIARIO PODRÁ HACERLO EFECTIVO. ESTE ENDOSO ESTARÁ EN VIGOR DESDE LA FECHA DE SU EXPEDICIÓN Y HASTA QUE EL BENEFICIARIO AUTORICE DE MANERA EXPRESA Y POR ESCRITO SU CANCELACIÓN Y LAS OBLIGACIONES GARANTIZADAS HAYAN SIDO CUMPLIDAS EN SU TOTALIDAD A SATISFACCIÓN DEL BENEFICIARIO EN TÉRMINOS DEL CONTRATO Y SUS ANEXOS O DE LOS 2</w:t>
      </w:r>
      <w:r>
        <w:rPr>
          <w:rFonts w:ascii="Montserrat" w:eastAsia="Times New Roman" w:hAnsi="Montserrat" w:cs="Times New Roman"/>
          <w:color w:val="000000"/>
          <w:lang w:val="es-MX" w:eastAsia="en-CA"/>
        </w:rPr>
        <w:t>2</w:t>
      </w:r>
      <w:r w:rsidRPr="003C2FAC">
        <w:rPr>
          <w:rFonts w:ascii="Montserrat" w:eastAsia="Times New Roman" w:hAnsi="Montserrat" w:cs="Times New Roman"/>
          <w:color w:val="000000"/>
          <w:lang w:val="es-MX" w:eastAsia="en-CA"/>
        </w:rPr>
        <w:t>0 DÍAS SIGUIENTES AL VENCIMIENTO DE LA OBLIGACIÓN GARANTIZADA O A LA EXPIRACIÓN DE LA VIGENCIA DE LA FIANZA.</w:t>
      </w:r>
    </w:p>
    <w:p w14:paraId="167CD51B"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DENTRO DEL CONTRATO DE OBRA O PROVEEDURÍA O EL DOCUMENTO FUENTE QUE DÉ ORIGEN AL ENDOSO DE INC</w:t>
      </w:r>
      <w:r>
        <w:rPr>
          <w:rFonts w:ascii="Montserrat" w:eastAsia="Times New Roman" w:hAnsi="Montserrat" w:cs="Times New Roman"/>
          <w:color w:val="000000"/>
          <w:lang w:val="es-MX" w:eastAsia="en-CA"/>
        </w:rPr>
        <w:t>L</w:t>
      </w:r>
      <w:r w:rsidRPr="003C2FAC">
        <w:rPr>
          <w:rFonts w:ascii="Montserrat" w:eastAsia="Times New Roman" w:hAnsi="Montserrat" w:cs="Times New Roman"/>
          <w:color w:val="000000"/>
          <w:lang w:val="es-MX" w:eastAsia="en-CA"/>
        </w:rPr>
        <w:t xml:space="preserve">USIÓN, EL BENEFICIARIO PODRÁ SOLICITAR AL PROVEEDOR O CONTRATISTA QUE SE PACTE EN DICHO DOCUMENTO Y EN LA FIANZA, QUE DE CONFORMIDAD A LO ESTABLECIDO EN EL PÁRRAFO CUARTO DEL ARTÍCULO 289 DE LA LEY DE INSTITUCIONES DE SEGUROS Y DE FIANZAS, ESTÁ DE ACUERDO EN QUE LA ASEGURADORA REALIZARÁ EL PAGO DE LAS CANTIDADES QUE LE SEAN RECLAMADAS, HASTA POR EL MONTO AFIANZADO, SIN NECESIDAD DE NOTIFICACIÓN PREVIA AL FIADO, NI DE QUE ÉSTE </w:t>
      </w:r>
      <w:r w:rsidRPr="003C2FAC">
        <w:rPr>
          <w:rFonts w:ascii="Montserrat" w:eastAsia="Times New Roman" w:hAnsi="Montserrat" w:cs="Times New Roman"/>
          <w:color w:val="000000"/>
          <w:lang w:val="es-MX" w:eastAsia="en-CA"/>
        </w:rPr>
        <w:lastRenderedPageBreak/>
        <w:t>MUESTRE O NO PREVIAMENTE SU CONFORMIDAD, QUEDANDO LA ASEGURADORA EXENTA DE LA OBLIGACIÓN DE TENER QUE IMPUGNAR U OPONERSE A LA EJECUCIÓN DE LA FIANZA. EN DICHO CASO, EL FIADO, ESTARÁ OBLIGADO A PROVEER A LA INSTITUCIÓN LAS CANTIDADES NECESARIAS QUE ÉSTA LE SOLICITE PARA HACER EL PAGO DE LO QUE SE RECONOZCA AL BENEFICIARIO O, EN SU CASO, A REEMBOLSAR A LA INSTITUCIÓN LO QUE A ÉSTA LE CORRESPONDA EN LOS TÉRMINOS DEL CONTRATO RESPECTIVO O DE ESTA LEY, SIN QUE PUEDA OPONERLE LAS EXCEPCIONES QUE EL FIADO TUVIERA FRENTE A SU ACREEDOR, INCLUYENDO LA DEL PAGO DE LO INDEBIDO, POR LO QUE NO SERÁN APLICABLES EN NINGÚN CASO, LOS ARTÍCULOS 2832 Y 2833 DEL CÓDIGO CIVIL FEDERAL, Y LOS CORRELATIVOS DEL DISTRITO FEDERAL Y DE LOS ESTADOS DE LA REPÚBLICA.</w:t>
      </w:r>
    </w:p>
    <w:p w14:paraId="4E081E8F"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 xml:space="preserve">AUTORIZACION DE PAGO EN CASO DE CONTROVERSIA JUDICIAL O ADMINISTRATIVA ENTRE FIADO Y BENEFICIARIO (SUBJUDICIDAD). LA ASEGURADORA MANIFIESTA SU CONFORMIDAD PARA QUE LA PRESENTE FIANZA PERMANEZCA VIGENTE DURANTE LA SUBSTANCIACIÓN DE TODOS LOS PROCEDIMIENTOS JUDICIALES O ARBITRALES Y LOS RESPECTIVOS RECURSOS QUE SE INTERPONGAN HASTA QUE SEA DICTADA RESOLUCIÓN DEFINITIVA QUE CAUSE EJECUTORIA POR PARTE DE LA AUTORIDAD O TRIBUNAL COMPETENTE. EN EL CASO QUE EL BENEFICIARIO Y FIADO SE ENCUENTREN DIRIMIENDO UNA CONTROVERSIA JUDICIAL Y/O ADMINISTRATIVA, DIRECTAMENTE RELATIVA A LA OBLIGACIÓN GARANTIZADA Y, QUE SE ENCUENTRE PENDIENTE DE RESOLUCIÓN, LA ASEGURADORA REALIZARÁ EL PAGO DE LA(S) CANTIDADES RECLAMADAS QUE RESULTEN PROCEDENTES, SALVO QUE SE CUENTE CON ORDEN DICTADA POR AUTORIDAD COMPETENTE QUE ORDENE LA SUSPENSIÓN DE LA RECLAMACIÓN O DEL PAGO, SIEMPRE QUE SE CUMPLA LA SIGUIENTE CONDICIÓN: A) QUE EN EL DOCUMENTO FUENTE SE HUBIERA PACTADO, ENTRE EL FIADO Y BENEFICIARIO, QUE EL FIADO ACEPTA EXPRESAMENTE QUE EN CASO DE EXISTIR ENTRE ELLOS CONTROVERSIA JUDICIAL Y/O ADMINISTRATIVA PENDIENTE DE RESOLUCIÓN, DIRECTAMENTE RELATIVA A LA(S) OBLIGACIÓN GARANTIZADA, LA ASEGURADORA REALIZARA EL PAGO DE LA(S) CANTIDADES RECLAMADAS, DERIVADAS DEL INCUMPLIMIENTO IMPUTABLE AL FIADO, SEÑALANDO TAL CONDICIÓN EN EL TEXTO DE LA FIANZA. LA ASEGURADORA RENUNCIA EXPRESAMENTE A LOS BENEFICIOS DE ORDEN, PREFERENCIA Y EXCUSIÓN QUE LE OTORGA LA LEY Y SE OBLIGA A ABSTENERSE DE OPONER, EN CASO DE RECLAMACIÓN, LA EXCEPCIÓN DE SUBJUDICIDAD O LITISPENDENCIA POR LO QUE LA PRESENTE FIANZA SE PAGARÁ INDEPENDIENTEMENTE DE QUE SE INTERPONGA CUALQUIER TIPO DE RECURSO ANTE INSTANCIAS JUDICIALES. LA ASEGURADORA RENUNCIA EXPRESAMENTE AL DERECHO DE OPONER AL BENEFICIARIO LA COMPENSACIÓN DE LO QUE ÉSTE LE DEBA AL FIADO, EN TÉRMINOS DE </w:t>
      </w:r>
      <w:r w:rsidRPr="003C2FAC">
        <w:rPr>
          <w:rFonts w:ascii="Montserrat" w:eastAsia="Times New Roman" w:hAnsi="Montserrat" w:cs="Times New Roman"/>
          <w:color w:val="000000"/>
          <w:lang w:val="es-MX" w:eastAsia="en-CA"/>
        </w:rPr>
        <w:lastRenderedPageBreak/>
        <w:t>LO PREVISTO EN EL ARTÍCULO 289 DE LA LEY DE INSTITUCIONES DE SEGUROS Y DE FIANZAS.</w:t>
      </w:r>
    </w:p>
    <w:p w14:paraId="2889452B"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5F2DC4">
        <w:rPr>
          <w:rFonts w:ascii="Montserrat" w:eastAsia="Times New Roman" w:hAnsi="Montserrat" w:cs="Times New Roman"/>
          <w:b/>
          <w:bCs/>
          <w:color w:val="000000"/>
          <w:lang w:val="es-MX" w:eastAsia="en-CA"/>
        </w:rPr>
        <w:fldChar w:fldCharType="begin"/>
      </w:r>
      <w:r w:rsidRPr="005F2DC4">
        <w:rPr>
          <w:rFonts w:ascii="Montserrat" w:eastAsia="Times New Roman" w:hAnsi="Montserrat" w:cs="Times New Roman"/>
          <w:b/>
          <w:bCs/>
          <w:color w:val="000000"/>
          <w:lang w:val="es-MX" w:eastAsia="en-CA"/>
        </w:rPr>
        <w:instrText xml:space="preserve"> MERGEFIELD Afianzadora </w:instrText>
      </w:r>
      <w:r w:rsidRPr="005F2DC4">
        <w:rPr>
          <w:rFonts w:ascii="Montserrat" w:eastAsia="Times New Roman" w:hAnsi="Montserrat" w:cs="Times New Roman"/>
          <w:b/>
          <w:bCs/>
          <w:color w:val="000000"/>
          <w:lang w:val="es-MX" w:eastAsia="en-CA"/>
        </w:rPr>
        <w:fldChar w:fldCharType="separate"/>
      </w:r>
      <w:r>
        <w:rPr>
          <w:rFonts w:ascii="Montserrat" w:eastAsia="Times New Roman" w:hAnsi="Montserrat" w:cs="Times New Roman"/>
          <w:b/>
          <w:bCs/>
          <w:noProof/>
          <w:color w:val="000000"/>
          <w:lang w:val="es-MX" w:eastAsia="en-CA"/>
        </w:rPr>
        <w:t>«Afianzadora»</w:t>
      </w:r>
      <w:r w:rsidRPr="005F2DC4">
        <w:rPr>
          <w:rFonts w:ascii="Montserrat" w:eastAsia="Times New Roman" w:hAnsi="Montserrat" w:cs="Times New Roman"/>
          <w:b/>
          <w:bCs/>
          <w:color w:val="000000"/>
          <w:lang w:val="es-MX" w:eastAsia="en-CA"/>
        </w:rPr>
        <w:fldChar w:fldCharType="end"/>
      </w:r>
      <w:r w:rsidRPr="003C2FAC">
        <w:rPr>
          <w:rFonts w:ascii="Montserrat" w:eastAsia="Times New Roman" w:hAnsi="Montserrat" w:cs="Times New Roman"/>
          <w:color w:val="000000"/>
          <w:lang w:val="es-MX" w:eastAsia="en-CA"/>
        </w:rPr>
        <w:t>, ACEPTA EXPRESAMENTE SOMETERSE AL PROCEDIMIENTO DE EJECUCIÓN ESTABLECIDO POR LOS ARTÍCULOS 279, 280 Y 283 DE LA LEY DE INSTITUCIONES DE SEGUROS Y DE FIANZAS EN VIGOR. LA ASEGURADORA SE COMPROMETE A CUBRIRLE ÍNTEGRAMENTE AL BENEFICIARIO LA TOTALIDAD DEL MONTO RECLAMADO RESPECTO DEL INCUMPLIMIENTO DEL FIADO, SIN NECESIDAD DE QUE MEDIE EL CONSENTIMIENTO DE ÉSTE ÚLTIMO O DE QUE TENGAN QUE LLEVARSE A CABO TRÁMITES E INVESTIGACIONES ALGUNOS, DEBIENDO ENTERAR EL PAGO DE LA CANTIDAD PROCEDENTE EN EL DÍA HÁBIL INMEDIATO SUBSECUENTE AL VENCIMIENTO DEL PLAZO DE TREINTA DÍAS NATURALES QUE LE CONCEDE EL ARTÍCULO 279 DE LA LEY DE INSTITUCIONES DE SEGUROS Y DE FIANZAS PARA RESOLVER SOBRE LA PROCEDENCIA DEL RECLAMO.</w:t>
      </w:r>
    </w:p>
    <w:p w14:paraId="352F47B5" w14:textId="77777777" w:rsidR="00FC2AC6" w:rsidRPr="003C2FAC" w:rsidRDefault="00FC2AC6" w:rsidP="00FC2AC6">
      <w:pPr>
        <w:spacing w:before="240" w:after="240" w:line="240" w:lineRule="auto"/>
        <w:ind w:left="720"/>
        <w:rPr>
          <w:rFonts w:ascii="Times New Roman" w:eastAsia="Times New Roman" w:hAnsi="Times New Roman" w:cs="Times New Roman"/>
          <w:sz w:val="24"/>
          <w:szCs w:val="24"/>
          <w:lang w:val="es-MX" w:eastAsia="en-CA"/>
        </w:rPr>
      </w:pPr>
      <w:r w:rsidRPr="003C2FAC">
        <w:rPr>
          <w:rFonts w:ascii="Montserrat" w:eastAsia="Times New Roman" w:hAnsi="Montserrat" w:cs="Times New Roman"/>
          <w:color w:val="000000"/>
          <w:lang w:val="es-MX" w:eastAsia="en-CA"/>
        </w:rPr>
        <w:t>LA PRESENTE FIANZA ÚNICAMENTE PODRÁ SER CANCELADA POR SOLICITUD EXPRESA Y POR ESCRITO DEL BENEFICIARIO.</w:t>
      </w:r>
    </w:p>
    <w:p w14:paraId="71DEB05C" w14:textId="7F640101" w:rsidR="00FC2AC6" w:rsidRDefault="00FC2AC6" w:rsidP="00FC2AC6">
      <w:pPr>
        <w:spacing w:before="240" w:after="240" w:line="240" w:lineRule="auto"/>
        <w:ind w:left="720"/>
        <w:rPr>
          <w:rFonts w:ascii="Montserrat" w:eastAsia="Times New Roman" w:hAnsi="Montserrat" w:cs="Times New Roman"/>
          <w:color w:val="000000"/>
          <w:lang w:val="es-MX" w:eastAsia="en-CA"/>
        </w:rPr>
      </w:pPr>
      <w:r w:rsidRPr="003C2FAC">
        <w:rPr>
          <w:rFonts w:ascii="Montserrat" w:eastAsia="Times New Roman" w:hAnsi="Montserrat" w:cs="Times New Roman"/>
          <w:color w:val="000000"/>
          <w:lang w:val="es-MX" w:eastAsia="en-CA"/>
        </w:rPr>
        <w:t xml:space="preserve">EL PROCEDIMIENTO PARA EL OTORGAMIENTO, CANCELACIÓN Y RECLAMACIÓN DEL PRESENTE ENDOSO DE INCLUSIÓN SE REGIRÁ CONFORME A LO DISPUESTO EN LA LEY DE INSTITUCIONES DE SEGUROS Y DE FIANZAS Y CONFORME A LO ESTIPULADO EN EL CONVENIO GLOBAL DE AFIANZAMIENTO </w:t>
      </w:r>
      <w:r>
        <w:rPr>
          <w:rFonts w:ascii="Montserrat" w:eastAsia="Times New Roman" w:hAnsi="Montserrat" w:cs="Times New Roman"/>
          <w:color w:val="000000"/>
          <w:lang w:val="es-MX" w:eastAsia="en-CA"/>
        </w:rPr>
        <w:t>*</w:t>
      </w:r>
    </w:p>
    <w:p w14:paraId="78990868" w14:textId="77777777" w:rsidR="00FC2AC6" w:rsidRDefault="00FC2AC6" w:rsidP="00FC2AC6">
      <w:pPr>
        <w:spacing w:before="240" w:after="240" w:line="240" w:lineRule="auto"/>
        <w:ind w:left="720"/>
        <w:rPr>
          <w:rFonts w:ascii="Montserrat" w:eastAsia="Times New Roman" w:hAnsi="Montserrat" w:cs="Times New Roman"/>
          <w:color w:val="000000"/>
          <w:lang w:val="es-MX" w:eastAsia="en-CA"/>
        </w:rPr>
      </w:pPr>
    </w:p>
    <w:p w14:paraId="5523E555" w14:textId="77777777" w:rsidR="00FC2AC6" w:rsidRDefault="00FC2AC6" w:rsidP="00FC2AC6">
      <w:pPr>
        <w:spacing w:before="240" w:after="240" w:line="240" w:lineRule="auto"/>
        <w:ind w:left="720"/>
        <w:rPr>
          <w:rFonts w:ascii="Montserrat" w:eastAsia="Times New Roman" w:hAnsi="Montserrat" w:cs="Times New Roman"/>
          <w:color w:val="000000"/>
          <w:lang w:val="es-MX" w:eastAsia="en-CA"/>
        </w:rPr>
      </w:pPr>
    </w:p>
    <w:p w14:paraId="735F565E" w14:textId="77777777" w:rsidR="00FC2AC6" w:rsidRDefault="00FC2AC6" w:rsidP="00FC2AC6">
      <w:pPr>
        <w:spacing w:before="240" w:after="240" w:line="240" w:lineRule="auto"/>
        <w:ind w:left="720"/>
        <w:rPr>
          <w:rFonts w:ascii="Montserrat" w:eastAsia="Times New Roman" w:hAnsi="Montserrat" w:cs="Times New Roman"/>
          <w:color w:val="000000"/>
          <w:lang w:val="es-MX" w:eastAsia="en-CA"/>
        </w:rPr>
      </w:pPr>
    </w:p>
    <w:p w14:paraId="368B4554"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t>
      </w:r>
      <w:r w:rsidRPr="00FC2AC6">
        <w:rPr>
          <w:rFonts w:ascii="Times New Roman" w:eastAsia="Times New Roman" w:hAnsi="Times New Roman" w:cs="Times New Roman"/>
          <w:sz w:val="24"/>
          <w:szCs w:val="24"/>
          <w:lang w:eastAsia="en-CA"/>
        </w:rPr>
        <w:t>ASEGURADORA INSURGENTES, S.A. DE C.V.</w:t>
      </w:r>
    </w:p>
    <w:p w14:paraId="17EF6F73"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p>
    <w:p w14:paraId="579350A3"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r w:rsidRPr="00FC2AC6">
        <w:rPr>
          <w:rFonts w:ascii="Times New Roman" w:eastAsia="Times New Roman" w:hAnsi="Times New Roman" w:cs="Times New Roman"/>
          <w:sz w:val="24"/>
          <w:szCs w:val="24"/>
          <w:lang w:eastAsia="en-CA"/>
        </w:rPr>
        <w:t>NO. IEG00394-I100, CELEBRADO CON ASEGURADORA INSURGENTES, S.A. DE C.V., DE FECHA 16 DE FEBRERO DE 2026, EL QUE SE CONSIDERA COMO PARTE INTEGRANTE DEL PRESENTE ENDOSO DE INCLUSIÓN, TENIÉNDOSE POR REPRODUCIDO COMO SI A LA LETRA SE INSERTASE.</w:t>
      </w:r>
    </w:p>
    <w:p w14:paraId="49897074"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p>
    <w:p w14:paraId="38ABF9EB"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r w:rsidRPr="00FC2AC6">
        <w:rPr>
          <w:rFonts w:ascii="Times New Roman" w:eastAsia="Times New Roman" w:hAnsi="Times New Roman" w:cs="Times New Roman"/>
          <w:sz w:val="24"/>
          <w:szCs w:val="24"/>
          <w:lang w:eastAsia="en-CA"/>
        </w:rPr>
        <w:t>ASEGURADORA ASERTA, S.A. DE C.V.</w:t>
      </w:r>
    </w:p>
    <w:p w14:paraId="389F75CD" w14:textId="77777777"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p>
    <w:p w14:paraId="0DFC8FD5" w14:textId="5877139C" w:rsidR="00FC2AC6" w:rsidRPr="00FC2AC6" w:rsidRDefault="00FC2AC6" w:rsidP="00FC2AC6">
      <w:pPr>
        <w:spacing w:before="240" w:after="240" w:line="240" w:lineRule="auto"/>
        <w:rPr>
          <w:rFonts w:ascii="Times New Roman" w:eastAsia="Times New Roman" w:hAnsi="Times New Roman" w:cs="Times New Roman"/>
          <w:sz w:val="24"/>
          <w:szCs w:val="24"/>
          <w:lang w:eastAsia="en-CA"/>
        </w:rPr>
      </w:pPr>
      <w:r w:rsidRPr="00FC2AC6">
        <w:rPr>
          <w:rFonts w:ascii="Times New Roman" w:eastAsia="Times New Roman" w:hAnsi="Times New Roman" w:cs="Times New Roman"/>
          <w:sz w:val="24"/>
          <w:szCs w:val="24"/>
          <w:lang w:eastAsia="en-CA"/>
        </w:rPr>
        <w:lastRenderedPageBreak/>
        <w:t>NO. AEG00477-A100, CELEBRADO CON ASEGURADORA ASERTA, S.A. DE C.V., DE FECHA 16 DE FEBRERO DE 2026, EL QUE SE CONSIDERA COMO PARTE INTEGRANTE DEL PRESENTE ENDOSO DE INCLUSIÓN, TENIÉNDOSE POR REPRODUCIDO COMO SI A LA LETRA SE INSERTASE.</w:t>
      </w:r>
    </w:p>
    <w:p w14:paraId="0720AFD0" w14:textId="77777777" w:rsidR="00FC2AC6" w:rsidRPr="003C2FAC" w:rsidRDefault="00FC2AC6" w:rsidP="00FC2AC6">
      <w:pPr>
        <w:rPr>
          <w:lang w:val="es-MX"/>
        </w:rPr>
      </w:pPr>
      <w:r w:rsidRPr="003C2FAC">
        <w:rPr>
          <w:rFonts w:ascii="Times New Roman" w:eastAsia="Times New Roman" w:hAnsi="Times New Roman" w:cs="Times New Roman"/>
          <w:sz w:val="24"/>
          <w:szCs w:val="24"/>
          <w:lang w:val="es-MX" w:eastAsia="en-CA"/>
        </w:rPr>
        <w:br/>
      </w:r>
      <w:bookmarkEnd w:id="0"/>
    </w:p>
    <w:p w14:paraId="1CFE1DFC" w14:textId="77777777" w:rsidR="00313076" w:rsidRDefault="00313076"/>
    <w:sectPr w:rsidR="00313076" w:rsidSect="00FC2AC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4FC1"/>
    <w:multiLevelType w:val="hybridMultilevel"/>
    <w:tmpl w:val="B4FCDD4A"/>
    <w:lvl w:ilvl="0" w:tplc="30348744">
      <w:numFmt w:val="bullet"/>
      <w:lvlText w:val=""/>
      <w:lvlJc w:val="left"/>
      <w:pPr>
        <w:ind w:left="1080" w:hanging="360"/>
      </w:pPr>
      <w:rPr>
        <w:rFonts w:ascii="Symbol" w:eastAsia="Times New Roman" w:hAnsi="Symbol" w:cs="Times New Roman" w:hint="default"/>
        <w:color w:val="000000"/>
        <w:sz w:val="22"/>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60084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C6"/>
    <w:rsid w:val="00313076"/>
    <w:rsid w:val="00E6509F"/>
    <w:rsid w:val="00FC2AC6"/>
    <w:rsid w:val="00FC7D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73E7"/>
  <w15:chartTrackingRefBased/>
  <w15:docId w15:val="{445ED236-9625-4BE8-B4F5-6148C9F0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AC6"/>
    <w:rPr>
      <w:kern w:val="0"/>
      <w:lang w:val="en-CA"/>
      <w14:ligatures w14:val="none"/>
    </w:rPr>
  </w:style>
  <w:style w:type="paragraph" w:styleId="Ttulo1">
    <w:name w:val="heading 1"/>
    <w:basedOn w:val="Normal"/>
    <w:next w:val="Normal"/>
    <w:link w:val="Ttulo1Car"/>
    <w:uiPriority w:val="9"/>
    <w:qFormat/>
    <w:rsid w:val="00FC2AC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Ttulo2">
    <w:name w:val="heading 2"/>
    <w:basedOn w:val="Normal"/>
    <w:next w:val="Normal"/>
    <w:link w:val="Ttulo2Car"/>
    <w:uiPriority w:val="9"/>
    <w:semiHidden/>
    <w:unhideWhenUsed/>
    <w:qFormat/>
    <w:rsid w:val="00FC2AC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s-MX"/>
      <w14:ligatures w14:val="standardContextual"/>
    </w:rPr>
  </w:style>
  <w:style w:type="paragraph" w:styleId="Ttulo3">
    <w:name w:val="heading 3"/>
    <w:basedOn w:val="Normal"/>
    <w:next w:val="Normal"/>
    <w:link w:val="Ttulo3Car"/>
    <w:uiPriority w:val="9"/>
    <w:semiHidden/>
    <w:unhideWhenUsed/>
    <w:qFormat/>
    <w:rsid w:val="00FC2AC6"/>
    <w:pPr>
      <w:keepNext/>
      <w:keepLines/>
      <w:spacing w:before="160" w:after="80"/>
      <w:outlineLvl w:val="2"/>
    </w:pPr>
    <w:rPr>
      <w:rFonts w:eastAsiaTheme="majorEastAsia" w:cstheme="majorBidi"/>
      <w:color w:val="0F4761" w:themeColor="accent1" w:themeShade="BF"/>
      <w:kern w:val="2"/>
      <w:sz w:val="28"/>
      <w:szCs w:val="28"/>
      <w:lang w:val="es-MX"/>
      <w14:ligatures w14:val="standardContextual"/>
    </w:rPr>
  </w:style>
  <w:style w:type="paragraph" w:styleId="Ttulo4">
    <w:name w:val="heading 4"/>
    <w:basedOn w:val="Normal"/>
    <w:next w:val="Normal"/>
    <w:link w:val="Ttulo4Car"/>
    <w:uiPriority w:val="9"/>
    <w:semiHidden/>
    <w:unhideWhenUsed/>
    <w:qFormat/>
    <w:rsid w:val="00FC2AC6"/>
    <w:pPr>
      <w:keepNext/>
      <w:keepLines/>
      <w:spacing w:before="80" w:after="40"/>
      <w:outlineLvl w:val="3"/>
    </w:pPr>
    <w:rPr>
      <w:rFonts w:eastAsiaTheme="majorEastAsia" w:cstheme="majorBidi"/>
      <w:i/>
      <w:iCs/>
      <w:color w:val="0F4761" w:themeColor="accent1" w:themeShade="BF"/>
      <w:kern w:val="2"/>
      <w:lang w:val="es-MX"/>
      <w14:ligatures w14:val="standardContextual"/>
    </w:rPr>
  </w:style>
  <w:style w:type="paragraph" w:styleId="Ttulo5">
    <w:name w:val="heading 5"/>
    <w:basedOn w:val="Normal"/>
    <w:next w:val="Normal"/>
    <w:link w:val="Ttulo5Car"/>
    <w:uiPriority w:val="9"/>
    <w:semiHidden/>
    <w:unhideWhenUsed/>
    <w:qFormat/>
    <w:rsid w:val="00FC2AC6"/>
    <w:pPr>
      <w:keepNext/>
      <w:keepLines/>
      <w:spacing w:before="80" w:after="40"/>
      <w:outlineLvl w:val="4"/>
    </w:pPr>
    <w:rPr>
      <w:rFonts w:eastAsiaTheme="majorEastAsia" w:cstheme="majorBidi"/>
      <w:color w:val="0F4761" w:themeColor="accent1" w:themeShade="BF"/>
      <w:kern w:val="2"/>
      <w:lang w:val="es-MX"/>
      <w14:ligatures w14:val="standardContextual"/>
    </w:rPr>
  </w:style>
  <w:style w:type="paragraph" w:styleId="Ttulo6">
    <w:name w:val="heading 6"/>
    <w:basedOn w:val="Normal"/>
    <w:next w:val="Normal"/>
    <w:link w:val="Ttulo6Car"/>
    <w:uiPriority w:val="9"/>
    <w:semiHidden/>
    <w:unhideWhenUsed/>
    <w:qFormat/>
    <w:rsid w:val="00FC2AC6"/>
    <w:pPr>
      <w:keepNext/>
      <w:keepLines/>
      <w:spacing w:before="40" w:after="0"/>
      <w:outlineLvl w:val="5"/>
    </w:pPr>
    <w:rPr>
      <w:rFonts w:eastAsiaTheme="majorEastAsia" w:cstheme="majorBidi"/>
      <w:i/>
      <w:iCs/>
      <w:color w:val="595959" w:themeColor="text1" w:themeTint="A6"/>
      <w:kern w:val="2"/>
      <w:lang w:val="es-MX"/>
      <w14:ligatures w14:val="standardContextual"/>
    </w:rPr>
  </w:style>
  <w:style w:type="paragraph" w:styleId="Ttulo7">
    <w:name w:val="heading 7"/>
    <w:basedOn w:val="Normal"/>
    <w:next w:val="Normal"/>
    <w:link w:val="Ttulo7Car"/>
    <w:uiPriority w:val="9"/>
    <w:semiHidden/>
    <w:unhideWhenUsed/>
    <w:qFormat/>
    <w:rsid w:val="00FC2AC6"/>
    <w:pPr>
      <w:keepNext/>
      <w:keepLines/>
      <w:spacing w:before="40" w:after="0"/>
      <w:outlineLvl w:val="6"/>
    </w:pPr>
    <w:rPr>
      <w:rFonts w:eastAsiaTheme="majorEastAsia" w:cstheme="majorBidi"/>
      <w:color w:val="595959" w:themeColor="text1" w:themeTint="A6"/>
      <w:kern w:val="2"/>
      <w:lang w:val="es-MX"/>
      <w14:ligatures w14:val="standardContextual"/>
    </w:rPr>
  </w:style>
  <w:style w:type="paragraph" w:styleId="Ttulo8">
    <w:name w:val="heading 8"/>
    <w:basedOn w:val="Normal"/>
    <w:next w:val="Normal"/>
    <w:link w:val="Ttulo8Car"/>
    <w:uiPriority w:val="9"/>
    <w:semiHidden/>
    <w:unhideWhenUsed/>
    <w:qFormat/>
    <w:rsid w:val="00FC2AC6"/>
    <w:pPr>
      <w:keepNext/>
      <w:keepLines/>
      <w:spacing w:after="0"/>
      <w:outlineLvl w:val="7"/>
    </w:pPr>
    <w:rPr>
      <w:rFonts w:eastAsiaTheme="majorEastAsia" w:cstheme="majorBidi"/>
      <w:i/>
      <w:iCs/>
      <w:color w:val="272727" w:themeColor="text1" w:themeTint="D8"/>
      <w:kern w:val="2"/>
      <w:lang w:val="es-MX"/>
      <w14:ligatures w14:val="standardContextual"/>
    </w:rPr>
  </w:style>
  <w:style w:type="paragraph" w:styleId="Ttulo9">
    <w:name w:val="heading 9"/>
    <w:basedOn w:val="Normal"/>
    <w:next w:val="Normal"/>
    <w:link w:val="Ttulo9Car"/>
    <w:uiPriority w:val="9"/>
    <w:semiHidden/>
    <w:unhideWhenUsed/>
    <w:qFormat/>
    <w:rsid w:val="00FC2AC6"/>
    <w:pPr>
      <w:keepNext/>
      <w:keepLines/>
      <w:spacing w:after="0"/>
      <w:outlineLvl w:val="8"/>
    </w:pPr>
    <w:rPr>
      <w:rFonts w:eastAsiaTheme="majorEastAsia" w:cstheme="majorBidi"/>
      <w:color w:val="272727" w:themeColor="text1" w:themeTint="D8"/>
      <w:kern w:val="2"/>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2A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2A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2A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2A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2A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2A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2A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2A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2AC6"/>
    <w:rPr>
      <w:rFonts w:eastAsiaTheme="majorEastAsia" w:cstheme="majorBidi"/>
      <w:color w:val="272727" w:themeColor="text1" w:themeTint="D8"/>
    </w:rPr>
  </w:style>
  <w:style w:type="paragraph" w:styleId="Ttulo">
    <w:name w:val="Title"/>
    <w:basedOn w:val="Normal"/>
    <w:next w:val="Normal"/>
    <w:link w:val="TtuloCar"/>
    <w:uiPriority w:val="10"/>
    <w:qFormat/>
    <w:rsid w:val="00FC2AC6"/>
    <w:pPr>
      <w:spacing w:after="80" w:line="240" w:lineRule="auto"/>
      <w:contextualSpacing/>
    </w:pPr>
    <w:rPr>
      <w:rFonts w:asciiTheme="majorHAnsi" w:eastAsiaTheme="majorEastAsia" w:hAnsiTheme="majorHAnsi" w:cstheme="majorBidi"/>
      <w:spacing w:val="-10"/>
      <w:kern w:val="28"/>
      <w:sz w:val="56"/>
      <w:szCs w:val="56"/>
      <w:lang w:val="es-MX"/>
      <w14:ligatures w14:val="standardContextual"/>
    </w:rPr>
  </w:style>
  <w:style w:type="character" w:customStyle="1" w:styleId="TtuloCar">
    <w:name w:val="Título Car"/>
    <w:basedOn w:val="Fuentedeprrafopredeter"/>
    <w:link w:val="Ttulo"/>
    <w:uiPriority w:val="10"/>
    <w:rsid w:val="00FC2A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2AC6"/>
    <w:pPr>
      <w:numPr>
        <w:ilvl w:val="1"/>
      </w:numPr>
    </w:pPr>
    <w:rPr>
      <w:rFonts w:eastAsiaTheme="majorEastAsia" w:cstheme="majorBidi"/>
      <w:color w:val="595959" w:themeColor="text1" w:themeTint="A6"/>
      <w:spacing w:val="15"/>
      <w:kern w:val="2"/>
      <w:sz w:val="28"/>
      <w:szCs w:val="28"/>
      <w:lang w:val="es-MX"/>
      <w14:ligatures w14:val="standardContextual"/>
    </w:rPr>
  </w:style>
  <w:style w:type="character" w:customStyle="1" w:styleId="SubttuloCar">
    <w:name w:val="Subtítulo Car"/>
    <w:basedOn w:val="Fuentedeprrafopredeter"/>
    <w:link w:val="Subttulo"/>
    <w:uiPriority w:val="11"/>
    <w:rsid w:val="00FC2A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2AC6"/>
    <w:pPr>
      <w:spacing w:before="160"/>
      <w:jc w:val="center"/>
    </w:pPr>
    <w:rPr>
      <w:i/>
      <w:iCs/>
      <w:color w:val="404040" w:themeColor="text1" w:themeTint="BF"/>
      <w:kern w:val="2"/>
      <w:lang w:val="es-MX"/>
      <w14:ligatures w14:val="standardContextual"/>
    </w:rPr>
  </w:style>
  <w:style w:type="character" w:customStyle="1" w:styleId="CitaCar">
    <w:name w:val="Cita Car"/>
    <w:basedOn w:val="Fuentedeprrafopredeter"/>
    <w:link w:val="Cita"/>
    <w:uiPriority w:val="29"/>
    <w:rsid w:val="00FC2AC6"/>
    <w:rPr>
      <w:i/>
      <w:iCs/>
      <w:color w:val="404040" w:themeColor="text1" w:themeTint="BF"/>
    </w:rPr>
  </w:style>
  <w:style w:type="paragraph" w:styleId="Prrafodelista">
    <w:name w:val="List Paragraph"/>
    <w:basedOn w:val="Normal"/>
    <w:uiPriority w:val="34"/>
    <w:qFormat/>
    <w:rsid w:val="00FC2AC6"/>
    <w:pPr>
      <w:ind w:left="720"/>
      <w:contextualSpacing/>
    </w:pPr>
    <w:rPr>
      <w:kern w:val="2"/>
      <w:lang w:val="es-MX"/>
      <w14:ligatures w14:val="standardContextual"/>
    </w:rPr>
  </w:style>
  <w:style w:type="character" w:styleId="nfasisintenso">
    <w:name w:val="Intense Emphasis"/>
    <w:basedOn w:val="Fuentedeprrafopredeter"/>
    <w:uiPriority w:val="21"/>
    <w:qFormat/>
    <w:rsid w:val="00FC2AC6"/>
    <w:rPr>
      <w:i/>
      <w:iCs/>
      <w:color w:val="0F4761" w:themeColor="accent1" w:themeShade="BF"/>
    </w:rPr>
  </w:style>
  <w:style w:type="paragraph" w:styleId="Citadestacada">
    <w:name w:val="Intense Quote"/>
    <w:basedOn w:val="Normal"/>
    <w:next w:val="Normal"/>
    <w:link w:val="CitadestacadaCar"/>
    <w:uiPriority w:val="30"/>
    <w:qFormat/>
    <w:rsid w:val="00FC2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s-MX"/>
      <w14:ligatures w14:val="standardContextual"/>
    </w:rPr>
  </w:style>
  <w:style w:type="character" w:customStyle="1" w:styleId="CitadestacadaCar">
    <w:name w:val="Cita destacada Car"/>
    <w:basedOn w:val="Fuentedeprrafopredeter"/>
    <w:link w:val="Citadestacada"/>
    <w:uiPriority w:val="30"/>
    <w:rsid w:val="00FC2AC6"/>
    <w:rPr>
      <w:i/>
      <w:iCs/>
      <w:color w:val="0F4761" w:themeColor="accent1" w:themeShade="BF"/>
    </w:rPr>
  </w:style>
  <w:style w:type="character" w:styleId="Referenciaintensa">
    <w:name w:val="Intense Reference"/>
    <w:basedOn w:val="Fuentedeprrafopredeter"/>
    <w:uiPriority w:val="32"/>
    <w:qFormat/>
    <w:rsid w:val="00FC2A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69789C6622F245A14914F5695D614A" ma:contentTypeVersion="12" ma:contentTypeDescription="Crear nuevo documento." ma:contentTypeScope="" ma:versionID="f12f1f7f65e45359ea5c4097e486046c">
  <xsd:schema xmlns:xsd="http://www.w3.org/2001/XMLSchema" xmlns:xs="http://www.w3.org/2001/XMLSchema" xmlns:p="http://schemas.microsoft.com/office/2006/metadata/properties" xmlns:ns2="05f69a3f-a058-44e8-8b77-e90d8f5922bd" xmlns:ns3="d81e6aef-c2cb-4e05-8f1d-a334f6a63362" targetNamespace="http://schemas.microsoft.com/office/2006/metadata/properties" ma:root="true" ma:fieldsID="bb51aaaf9f2cd50fc88582033e8ee1a6" ns2:_="" ns3:_="">
    <xsd:import namespace="05f69a3f-a058-44e8-8b77-e90d8f5922bd"/>
    <xsd:import namespace="d81e6aef-c2cb-4e05-8f1d-a334f6a63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9a3f-a058-44e8-8b77-e90d8f59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a36b0d3-b3c8-48cd-b1ae-fdf24d0c9e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e6aef-c2cb-4e05-8f1d-a334f6a63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677269-5a52-4116-a416-c049d73a5d2d}" ma:internalName="TaxCatchAll" ma:showField="CatchAllData" ma:web="d81e6aef-c2cb-4e05-8f1d-a334f6a63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f69a3f-a058-44e8-8b77-e90d8f5922bd">
      <Terms xmlns="http://schemas.microsoft.com/office/infopath/2007/PartnerControls"/>
    </lcf76f155ced4ddcb4097134ff3c332f>
    <TaxCatchAll xmlns="d81e6aef-c2cb-4e05-8f1d-a334f6a63362" xsi:nil="true"/>
  </documentManagement>
</p:properties>
</file>

<file path=customXml/itemProps1.xml><?xml version="1.0" encoding="utf-8"?>
<ds:datastoreItem xmlns:ds="http://schemas.openxmlformats.org/officeDocument/2006/customXml" ds:itemID="{B39531E9-0D7B-4BE4-8643-3A22C50878AA}"/>
</file>

<file path=customXml/itemProps2.xml><?xml version="1.0" encoding="utf-8"?>
<ds:datastoreItem xmlns:ds="http://schemas.openxmlformats.org/officeDocument/2006/customXml" ds:itemID="{D1ACC80E-0F44-45D8-AFFB-28625C8581C4}"/>
</file>

<file path=customXml/itemProps3.xml><?xml version="1.0" encoding="utf-8"?>
<ds:datastoreItem xmlns:ds="http://schemas.openxmlformats.org/officeDocument/2006/customXml" ds:itemID="{92BC0E38-9F52-43A9-9FD9-032E354FBF49}"/>
</file>

<file path=docProps/app.xml><?xml version="1.0" encoding="utf-8"?>
<Properties xmlns="http://schemas.openxmlformats.org/officeDocument/2006/extended-properties" xmlns:vt="http://schemas.openxmlformats.org/officeDocument/2006/docPropsVTypes">
  <Template>Normal</Template>
  <TotalTime>1</TotalTime>
  <Pages>5</Pages>
  <Words>1380</Words>
  <Characters>7592</Characters>
  <Application>Microsoft Office Word</Application>
  <DocSecurity>0</DocSecurity>
  <Lines>63</Lines>
  <Paragraphs>17</Paragraphs>
  <ScaleCrop>false</ScaleCrop>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Sanchez</dc:creator>
  <cp:keywords/>
  <dc:description/>
  <cp:lastModifiedBy>Gaby Sanchez</cp:lastModifiedBy>
  <cp:revision>1</cp:revision>
  <dcterms:created xsi:type="dcterms:W3CDTF">2026-07-17T16:50:00Z</dcterms:created>
  <dcterms:modified xsi:type="dcterms:W3CDTF">2026-07-17T16:51:00Z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0x0101007B69789C6622F245A14914F5695D614A</vt:lpwstr>
  </property>
</Properties>
</file>